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r w:rsidRPr="00E57EBE">
        <w:rPr>
          <w:sz w:val="24"/>
          <w:szCs w:val="24"/>
        </w:rPr>
        <w:t xml:space="preserve">DOCKET NO.  </w:t>
      </w:r>
      <w:r w:rsidR="00547811">
        <w:rPr>
          <w:sz w:val="24"/>
          <w:szCs w:val="24"/>
        </w:rPr>
        <w:t>48</w:t>
      </w:r>
      <w:r w:rsidR="00983F1E">
        <w:rPr>
          <w:sz w:val="24"/>
          <w:szCs w:val="24"/>
        </w:rPr>
        <w:t>7</w:t>
      </w:r>
      <w:r w:rsidR="00F64A03">
        <w:rPr>
          <w:sz w:val="24"/>
          <w:szCs w:val="24"/>
        </w:rPr>
        <w:t>88</w:t>
      </w:r>
    </w:p>
    <w:p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rsidTr="00547811">
        <w:trPr>
          <w:trHeight w:val="1650"/>
        </w:trPr>
        <w:tc>
          <w:tcPr>
            <w:tcW w:w="4515" w:type="dxa"/>
          </w:tcPr>
          <w:p w:rsidR="00AF3657" w:rsidRPr="00977089" w:rsidRDefault="00983F1E" w:rsidP="00F64A03">
            <w:pPr>
              <w:jc w:val="left"/>
              <w:rPr>
                <w:rFonts w:ascii="Times New Roman Bold" w:hAnsi="Times New Roman Bold"/>
                <w:b/>
                <w:caps/>
              </w:rPr>
            </w:pPr>
            <w:r w:rsidRPr="00983F1E">
              <w:rPr>
                <w:rFonts w:ascii="Times New Roman Bold" w:hAnsi="Times New Roman Bold"/>
                <w:b/>
                <w:caps/>
                <w:szCs w:val="24"/>
              </w:rPr>
              <w:t xml:space="preserve">PETITION OF </w:t>
            </w:r>
            <w:r w:rsidR="00F64A03">
              <w:rPr>
                <w:rFonts w:ascii="Times New Roman Bold" w:hAnsi="Times New Roman Bold"/>
                <w:b/>
                <w:caps/>
                <w:szCs w:val="24"/>
              </w:rPr>
              <w:t xml:space="preserve">TFLP INVESTMENTS, LP </w:t>
            </w:r>
            <w:r w:rsidR="000D4949">
              <w:rPr>
                <w:rFonts w:ascii="Times New Roman Bold" w:hAnsi="Times New Roman Bold"/>
                <w:b/>
                <w:caps/>
                <w:szCs w:val="24"/>
              </w:rPr>
              <w:t xml:space="preserve">and TFGP Properties, LLC </w:t>
            </w:r>
            <w:r w:rsidR="00F64A03">
              <w:rPr>
                <w:rFonts w:ascii="Times New Roman Bold" w:hAnsi="Times New Roman Bold"/>
                <w:b/>
                <w:caps/>
                <w:szCs w:val="24"/>
              </w:rPr>
              <w:t>TO</w:t>
            </w:r>
            <w:r w:rsidRPr="00983F1E">
              <w:rPr>
                <w:rFonts w:ascii="Times New Roman Bold" w:hAnsi="Times New Roman Bold"/>
                <w:b/>
                <w:caps/>
                <w:szCs w:val="24"/>
              </w:rPr>
              <w:t xml:space="preserve"> AMEND AQUA TEXAS, INC.'S </w:t>
            </w:r>
            <w:r w:rsidR="00F64A03">
              <w:rPr>
                <w:rFonts w:ascii="Times New Roman Bold" w:hAnsi="Times New Roman Bold"/>
                <w:b/>
                <w:caps/>
                <w:szCs w:val="24"/>
              </w:rPr>
              <w:t xml:space="preserve">SEWER </w:t>
            </w:r>
            <w:r w:rsidRPr="00983F1E">
              <w:rPr>
                <w:rFonts w:ascii="Times New Roman Bold" w:hAnsi="Times New Roman Bold"/>
                <w:b/>
                <w:caps/>
                <w:szCs w:val="24"/>
              </w:rPr>
              <w:t xml:space="preserve">CERTIFICATE OF CONVENIENCE AND NECESSITY IN </w:t>
            </w:r>
            <w:r w:rsidR="00F64A03">
              <w:rPr>
                <w:rFonts w:ascii="Times New Roman Bold" w:hAnsi="Times New Roman Bold"/>
                <w:b/>
                <w:caps/>
                <w:szCs w:val="24"/>
              </w:rPr>
              <w:t>HAYS</w:t>
            </w:r>
            <w:r w:rsidRPr="00983F1E">
              <w:rPr>
                <w:rFonts w:ascii="Times New Roman Bold" w:hAnsi="Times New Roman Bold"/>
                <w:b/>
                <w:caps/>
                <w:szCs w:val="24"/>
              </w:rPr>
              <w:t xml:space="preserve"> COUNTY BY EXPEDITED RELEASE</w:t>
            </w:r>
          </w:p>
        </w:tc>
        <w:tc>
          <w:tcPr>
            <w:tcW w:w="353"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340B01" w:rsidRPr="00D75599" w:rsidRDefault="00AF3657" w:rsidP="007717F6">
            <w:pPr>
              <w:rPr>
                <w:b/>
              </w:rPr>
            </w:pPr>
            <w:r w:rsidRPr="00D75599">
              <w:rPr>
                <w:b/>
              </w:rPr>
              <w:t>§</w:t>
            </w:r>
          </w:p>
        </w:tc>
        <w:tc>
          <w:tcPr>
            <w:tcW w:w="4593"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A720BC" w:rsidRPr="00261AFE" w:rsidRDefault="00A720BC" w:rsidP="00A720BC">
      <w:pPr>
        <w:pStyle w:val="Documentheading"/>
        <w:rPr>
          <w:sz w:val="24"/>
          <w:szCs w:val="24"/>
        </w:rPr>
      </w:pPr>
      <w:r>
        <w:rPr>
          <w:sz w:val="24"/>
          <w:szCs w:val="24"/>
        </w:rPr>
        <w:t xml:space="preserve">COMMISSION STAFF’S </w:t>
      </w:r>
      <w:r w:rsidR="000D4949">
        <w:rPr>
          <w:sz w:val="24"/>
          <w:szCs w:val="24"/>
        </w:rPr>
        <w:t>RECOMMENDATION</w:t>
      </w:r>
      <w:r w:rsidR="00E240D4">
        <w:rPr>
          <w:sz w:val="24"/>
          <w:szCs w:val="24"/>
        </w:rPr>
        <w:t xml:space="preserve"> ON Final Disposition</w:t>
      </w:r>
    </w:p>
    <w:p w:rsidR="00A720BC" w:rsidRDefault="00A720BC" w:rsidP="00A720BC">
      <w:pPr>
        <w:pStyle w:val="Documentheading"/>
      </w:pPr>
    </w:p>
    <w:p w:rsidR="00A720BC" w:rsidRPr="00DF0F91"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E240D4">
        <w:rPr>
          <w:b w:val="0"/>
          <w:sz w:val="24"/>
          <w:szCs w:val="24"/>
        </w:rPr>
        <w:t>3</w:t>
      </w:r>
      <w:r>
        <w:rPr>
          <w:b w:val="0"/>
          <w:sz w:val="24"/>
          <w:szCs w:val="24"/>
        </w:rPr>
        <w:t>, files this Recommendation</w:t>
      </w:r>
      <w:r w:rsidR="00E240D4">
        <w:rPr>
          <w:b w:val="0"/>
          <w:sz w:val="24"/>
          <w:szCs w:val="24"/>
        </w:rPr>
        <w:t xml:space="preserve"> on Final Disposition</w:t>
      </w:r>
      <w:r w:rsidRPr="009E30F2">
        <w:rPr>
          <w:b w:val="0"/>
          <w:sz w:val="24"/>
          <w:szCs w:val="24"/>
        </w:rPr>
        <w:t xml:space="preserve">. </w:t>
      </w:r>
      <w:r>
        <w:rPr>
          <w:b w:val="0"/>
          <w:sz w:val="24"/>
          <w:szCs w:val="24"/>
        </w:rPr>
        <w:t xml:space="preserve"> Staff recommends that the </w:t>
      </w:r>
      <w:r w:rsidR="009E3061">
        <w:rPr>
          <w:b w:val="0"/>
          <w:sz w:val="24"/>
          <w:szCs w:val="24"/>
        </w:rPr>
        <w:t>petition</w:t>
      </w:r>
      <w:r>
        <w:rPr>
          <w:b w:val="0"/>
          <w:sz w:val="24"/>
          <w:szCs w:val="24"/>
        </w:rPr>
        <w:t xml:space="preserve"> be </w:t>
      </w:r>
      <w:r w:rsidR="00E240D4">
        <w:rPr>
          <w:b w:val="0"/>
          <w:sz w:val="24"/>
          <w:szCs w:val="24"/>
        </w:rPr>
        <w:t>approved</w:t>
      </w:r>
      <w:r>
        <w:rPr>
          <w:b w:val="0"/>
          <w:sz w:val="24"/>
          <w:szCs w:val="24"/>
        </w:rPr>
        <w:t>.  In support thereof, Staff shows the following:</w:t>
      </w:r>
    </w:p>
    <w:p w:rsidR="00240DCE" w:rsidRDefault="00240DCE" w:rsidP="00240DCE"/>
    <w:p w:rsidR="00240DCE" w:rsidRDefault="00240DCE" w:rsidP="00240DCE">
      <w:pPr>
        <w:pStyle w:val="ListParagraph"/>
        <w:numPr>
          <w:ilvl w:val="0"/>
          <w:numId w:val="10"/>
        </w:numPr>
        <w:spacing w:line="360" w:lineRule="auto"/>
        <w:jc w:val="center"/>
        <w:rPr>
          <w:b/>
        </w:rPr>
      </w:pPr>
      <w:r>
        <w:rPr>
          <w:b/>
        </w:rPr>
        <w:t>BACKGROUND</w:t>
      </w:r>
    </w:p>
    <w:p w:rsidR="009E3061" w:rsidRDefault="00240DCE" w:rsidP="00983F1E">
      <w:pPr>
        <w:autoSpaceDE w:val="0"/>
        <w:autoSpaceDN w:val="0"/>
        <w:adjustRightInd w:val="0"/>
        <w:spacing w:line="360" w:lineRule="auto"/>
        <w:ind w:firstLine="720"/>
        <w:rPr>
          <w:rFonts w:eastAsiaTheme="minorHAnsi"/>
        </w:rPr>
      </w:pPr>
      <w:r>
        <w:t xml:space="preserve">On </w:t>
      </w:r>
      <w:r w:rsidR="00F64A03">
        <w:rPr>
          <w:rFonts w:eastAsiaTheme="minorHAnsi"/>
        </w:rPr>
        <w:t>October 16, 2018, TFLP Investments, LP</w:t>
      </w:r>
      <w:r w:rsidR="00F64A03" w:rsidRPr="000927EE">
        <w:rPr>
          <w:rFonts w:eastAsiaTheme="minorHAnsi"/>
        </w:rPr>
        <w:t xml:space="preserve"> (Petitioner</w:t>
      </w:r>
      <w:r w:rsidR="00340B01" w:rsidRPr="00D71634">
        <w:rPr>
          <w:rFonts w:eastAsiaTheme="minorHAnsi"/>
        </w:rPr>
        <w:t>)</w:t>
      </w:r>
      <w:r w:rsidR="00C45526">
        <w:rPr>
          <w:rFonts w:eastAsiaTheme="minorHAnsi"/>
        </w:rPr>
        <w:t>,</w:t>
      </w:r>
      <w:r w:rsidR="00340B01" w:rsidRPr="00D71634">
        <w:rPr>
          <w:rFonts w:eastAsiaTheme="minorHAnsi"/>
        </w:rPr>
        <w:t xml:space="preserve"> filed a </w:t>
      </w:r>
      <w:r w:rsidR="00340B01">
        <w:rPr>
          <w:rFonts w:eastAsiaTheme="minorHAnsi"/>
        </w:rPr>
        <w:t>petition</w:t>
      </w:r>
      <w:r w:rsidR="00340B01" w:rsidRPr="00D71634">
        <w:rPr>
          <w:rFonts w:eastAsiaTheme="minorHAnsi"/>
        </w:rPr>
        <w:t xml:space="preserve"> with the </w:t>
      </w:r>
      <w:r w:rsidR="009E3061">
        <w:rPr>
          <w:rFonts w:eastAsiaTheme="minorHAnsi"/>
        </w:rPr>
        <w:t xml:space="preserve">Public Utility </w:t>
      </w:r>
      <w:r w:rsidR="00340B01" w:rsidRPr="00D71634">
        <w:rPr>
          <w:rFonts w:eastAsiaTheme="minorHAnsi"/>
        </w:rPr>
        <w:t xml:space="preserve">Commission </w:t>
      </w:r>
      <w:r w:rsidR="009E3061">
        <w:rPr>
          <w:rFonts w:eastAsiaTheme="minorHAnsi"/>
        </w:rPr>
        <w:t xml:space="preserve">of Texas (Commission) </w:t>
      </w:r>
      <w:r w:rsidR="00340B01" w:rsidRPr="00D71634">
        <w:rPr>
          <w:rFonts w:eastAsiaTheme="minorHAnsi"/>
        </w:rPr>
        <w:t>for expe</w:t>
      </w:r>
      <w:r w:rsidR="00340B01">
        <w:rPr>
          <w:rFonts w:eastAsiaTheme="minorHAnsi"/>
        </w:rPr>
        <w:t xml:space="preserve">dited release </w:t>
      </w:r>
      <w:r w:rsidR="009E3061">
        <w:rPr>
          <w:rFonts w:eastAsiaTheme="minorHAnsi"/>
        </w:rPr>
        <w:t>from</w:t>
      </w:r>
      <w:r w:rsidR="00983F1E">
        <w:rPr>
          <w:rFonts w:eastAsiaTheme="minorHAnsi"/>
        </w:rPr>
        <w:t xml:space="preserve"> Aqua Texas, Inc.’s</w:t>
      </w:r>
      <w:r w:rsidR="00340B01">
        <w:rPr>
          <w:rFonts w:eastAsiaTheme="minorHAnsi"/>
        </w:rPr>
        <w:t xml:space="preserve"> (</w:t>
      </w:r>
      <w:r w:rsidR="00983F1E">
        <w:rPr>
          <w:rFonts w:eastAsiaTheme="minorHAnsi"/>
        </w:rPr>
        <w:t>Aqua Texas</w:t>
      </w:r>
      <w:r w:rsidR="00340B01" w:rsidRPr="00D71634">
        <w:rPr>
          <w:rFonts w:eastAsiaTheme="minorHAnsi"/>
        </w:rPr>
        <w:t>)</w:t>
      </w:r>
      <w:r w:rsidR="009E3061">
        <w:rPr>
          <w:rFonts w:eastAsiaTheme="minorHAnsi"/>
        </w:rPr>
        <w:t>,</w:t>
      </w:r>
      <w:r w:rsidR="00340B01" w:rsidRPr="00D71634">
        <w:rPr>
          <w:rFonts w:eastAsiaTheme="minorHAnsi"/>
        </w:rPr>
        <w:t xml:space="preserve"> </w:t>
      </w:r>
      <w:r w:rsidR="00F64A03">
        <w:rPr>
          <w:rFonts w:eastAsiaTheme="minorHAnsi"/>
        </w:rPr>
        <w:t>sewer</w:t>
      </w:r>
      <w:r w:rsidR="00340B01" w:rsidRPr="00D71634">
        <w:rPr>
          <w:rFonts w:eastAsiaTheme="minorHAnsi"/>
        </w:rPr>
        <w:t xml:space="preserve"> </w:t>
      </w:r>
      <w:r w:rsidR="00340B01">
        <w:rPr>
          <w:rFonts w:eastAsiaTheme="minorHAnsi"/>
        </w:rPr>
        <w:t>C</w:t>
      </w:r>
      <w:r w:rsidR="00340B01" w:rsidRPr="00D71634">
        <w:rPr>
          <w:rFonts w:eastAsiaTheme="minorHAnsi"/>
        </w:rPr>
        <w:t xml:space="preserve">ertificate of </w:t>
      </w:r>
      <w:r w:rsidR="00340B01">
        <w:rPr>
          <w:rFonts w:eastAsiaTheme="minorHAnsi"/>
        </w:rPr>
        <w:t>C</w:t>
      </w:r>
      <w:r w:rsidR="00340B01" w:rsidRPr="00D71634">
        <w:rPr>
          <w:rFonts w:eastAsiaTheme="minorHAnsi"/>
        </w:rPr>
        <w:t xml:space="preserve">onvenience and </w:t>
      </w:r>
      <w:r w:rsidR="00340B01">
        <w:rPr>
          <w:rFonts w:eastAsiaTheme="minorHAnsi"/>
        </w:rPr>
        <w:t>N</w:t>
      </w:r>
      <w:r w:rsidR="00340B01" w:rsidRPr="00D71634">
        <w:rPr>
          <w:rFonts w:eastAsiaTheme="minorHAnsi"/>
        </w:rPr>
        <w:t>ecessity</w:t>
      </w:r>
      <w:r w:rsidR="00340B01">
        <w:rPr>
          <w:rFonts w:eastAsiaTheme="minorHAnsi"/>
        </w:rPr>
        <w:t xml:space="preserve"> (CCN</w:t>
      </w:r>
      <w:r w:rsidR="00340B01" w:rsidRPr="00630BE3">
        <w:rPr>
          <w:rFonts w:eastAsiaTheme="minorHAnsi"/>
        </w:rPr>
        <w:t>) No.</w:t>
      </w:r>
      <w:r w:rsidR="00547811">
        <w:rPr>
          <w:rFonts w:eastAsiaTheme="minorHAnsi"/>
        </w:rPr>
        <w:t xml:space="preserve"> </w:t>
      </w:r>
      <w:r w:rsidR="00F64A03">
        <w:rPr>
          <w:rFonts w:eastAsiaTheme="minorHAnsi"/>
        </w:rPr>
        <w:t>20</w:t>
      </w:r>
      <w:bookmarkStart w:id="0" w:name="_GoBack"/>
      <w:bookmarkEnd w:id="0"/>
      <w:r w:rsidR="00F64A03">
        <w:rPr>
          <w:rFonts w:eastAsiaTheme="minorHAnsi"/>
        </w:rPr>
        <w:t>867</w:t>
      </w:r>
      <w:r w:rsidR="00340B01" w:rsidRPr="00630BE3">
        <w:rPr>
          <w:rFonts w:eastAsiaTheme="minorHAnsi"/>
        </w:rPr>
        <w:t xml:space="preserve"> </w:t>
      </w:r>
      <w:r w:rsidR="00983F1E">
        <w:t>p</w:t>
      </w:r>
      <w:r w:rsidR="00547811">
        <w:t>ursuant to</w:t>
      </w:r>
      <w:r w:rsidR="00547811" w:rsidRPr="000927EE">
        <w:rPr>
          <w:rFonts w:eastAsiaTheme="minorHAnsi"/>
        </w:rPr>
        <w:t xml:space="preserve"> Texas Water Code (TWC) § 13.254(a-5) and 16 Texas Administrative Code (TAC) § 24.</w:t>
      </w:r>
      <w:r w:rsidR="003E584A">
        <w:rPr>
          <w:rFonts w:eastAsiaTheme="minorHAnsi"/>
        </w:rPr>
        <w:t>245</w:t>
      </w:r>
      <w:r w:rsidR="00547811" w:rsidRPr="000927EE">
        <w:rPr>
          <w:rFonts w:eastAsiaTheme="minorHAnsi"/>
        </w:rPr>
        <w:t>(l)</w:t>
      </w:r>
      <w:r w:rsidR="00F64A03">
        <w:rPr>
          <w:rFonts w:eastAsiaTheme="minorHAnsi"/>
        </w:rPr>
        <w:t xml:space="preserve"> </w:t>
      </w:r>
      <w:r w:rsidR="00F64A03" w:rsidRPr="007B6399">
        <w:rPr>
          <w:rFonts w:eastAsiaTheme="minorHAnsi"/>
        </w:rPr>
        <w:t xml:space="preserve">(formerly </w:t>
      </w:r>
      <w:r w:rsidR="009E3061">
        <w:rPr>
          <w:rFonts w:eastAsiaTheme="minorHAnsi"/>
        </w:rPr>
        <w:t xml:space="preserve">16 TAC </w:t>
      </w:r>
      <w:r w:rsidR="00F64A03">
        <w:rPr>
          <w:rFonts w:eastAsiaTheme="minorHAnsi"/>
        </w:rPr>
        <w:t>§ </w:t>
      </w:r>
      <w:r w:rsidR="00F64A03" w:rsidRPr="007B6399">
        <w:rPr>
          <w:rFonts w:eastAsiaTheme="minorHAnsi"/>
        </w:rPr>
        <w:t>24.113)</w:t>
      </w:r>
      <w:r w:rsidR="00547811" w:rsidRPr="000927EE">
        <w:rPr>
          <w:rFonts w:eastAsiaTheme="minorHAnsi"/>
        </w:rPr>
        <w:t xml:space="preserve">. </w:t>
      </w:r>
    </w:p>
    <w:p w:rsidR="00A720BC" w:rsidRDefault="00F64A03" w:rsidP="00983F1E">
      <w:pPr>
        <w:autoSpaceDE w:val="0"/>
        <w:autoSpaceDN w:val="0"/>
        <w:adjustRightInd w:val="0"/>
        <w:spacing w:line="360" w:lineRule="auto"/>
        <w:ind w:firstLine="720"/>
        <w:rPr>
          <w:bCs/>
        </w:rPr>
      </w:pPr>
      <w:r>
        <w:rPr>
          <w:bCs/>
        </w:rPr>
        <w:t xml:space="preserve">Petitioner </w:t>
      </w:r>
      <w:r w:rsidR="009E3061">
        <w:rPr>
          <w:rFonts w:eastAsiaTheme="minorHAnsi"/>
        </w:rPr>
        <w:t xml:space="preserve">asserts that it owns 68.96 acres of contiguous property in Hays County, Texas (Property). Furthermore, Petitioner states that 26.7 acres of the Property is located within the boundaries of sewer CCN No. 20867. Additionally, Petitioner claims that the Property is not receiving service from any </w:t>
      </w:r>
      <w:r w:rsidR="00E240D4">
        <w:rPr>
          <w:rFonts w:eastAsiaTheme="minorHAnsi"/>
        </w:rPr>
        <w:t>sewer</w:t>
      </w:r>
      <w:r w:rsidR="009E3061">
        <w:rPr>
          <w:rFonts w:eastAsiaTheme="minorHAnsi"/>
        </w:rPr>
        <w:t xml:space="preserve"> service provider. </w:t>
      </w:r>
    </w:p>
    <w:p w:rsidR="00DC480E" w:rsidRDefault="00DC480E" w:rsidP="00F637EB">
      <w:pPr>
        <w:spacing w:line="360" w:lineRule="auto"/>
        <w:ind w:firstLine="720"/>
      </w:pPr>
      <w:r>
        <w:t xml:space="preserve">On November 9, 2018, Staff filed a recommendation of deficiency, wherein it identified two issues. First, the petition did not identify all owners of the subject property requesting expedited release from Aqua Texas’ sewer CCN. Second, the Petitioner did not provide proof that a copy of the petition was mailed to Aqua Texas via certified mail on the day that the petition was submitted to the Commission. </w:t>
      </w:r>
    </w:p>
    <w:p w:rsidR="00DC480E" w:rsidRDefault="00F637EB" w:rsidP="00F637EB">
      <w:pPr>
        <w:spacing w:line="360" w:lineRule="auto"/>
        <w:ind w:firstLine="720"/>
      </w:pPr>
      <w:r>
        <w:t xml:space="preserve">On </w:t>
      </w:r>
      <w:r w:rsidR="00DC480E">
        <w:t>November 15</w:t>
      </w:r>
      <w:r w:rsidR="00547811">
        <w:t>, 2018</w:t>
      </w:r>
      <w:r>
        <w:t xml:space="preserve">, </w:t>
      </w:r>
      <w:r w:rsidR="009E3061">
        <w:t xml:space="preserve">the Administrative Law Judge (ALJ) issued </w:t>
      </w:r>
      <w:r>
        <w:t xml:space="preserve">Order No. </w:t>
      </w:r>
      <w:r w:rsidR="00DC480E">
        <w:t>2</w:t>
      </w:r>
      <w:r>
        <w:t xml:space="preserve">, </w:t>
      </w:r>
      <w:r w:rsidR="00DC480E">
        <w:t>finding the petition incomplete based on the two aforementioned issues identified by Staff and requiring the Petitioner to cure the deficiencies by December 18, 2018.</w:t>
      </w:r>
      <w:r>
        <w:t xml:space="preserve"> </w:t>
      </w:r>
      <w:r w:rsidR="00682286">
        <w:t xml:space="preserve"> </w:t>
      </w:r>
    </w:p>
    <w:p w:rsidR="00DC480E" w:rsidRDefault="00DC480E" w:rsidP="00DC480E">
      <w:pPr>
        <w:spacing w:line="360" w:lineRule="auto"/>
        <w:ind w:firstLine="720"/>
      </w:pPr>
      <w:r>
        <w:lastRenderedPageBreak/>
        <w:t xml:space="preserve">On </w:t>
      </w:r>
      <w:r w:rsidR="00B515AB">
        <w:t>November 14</w:t>
      </w:r>
      <w:r>
        <w:t xml:space="preserve">, 2018, </w:t>
      </w:r>
      <w:r w:rsidR="00B515AB">
        <w:t>Petitioner</w:t>
      </w:r>
      <w:r>
        <w:t xml:space="preserve"> filed supplemental </w:t>
      </w:r>
      <w:r w:rsidR="00B515AB">
        <w:t>information to</w:t>
      </w:r>
      <w:r>
        <w:t xml:space="preserve"> cure the deficiencies</w:t>
      </w:r>
      <w:r w:rsidR="0069514F">
        <w:t>, including documentation related to notice, and a request to add TFGP Properties, LLC, as an additional petitioner.</w:t>
      </w:r>
      <w:r w:rsidR="00B515AB">
        <w:t xml:space="preserve"> </w:t>
      </w:r>
    </w:p>
    <w:p w:rsidR="00B515AB" w:rsidRDefault="00B515AB" w:rsidP="00DC480E">
      <w:pPr>
        <w:spacing w:line="360" w:lineRule="auto"/>
        <w:ind w:firstLine="720"/>
      </w:pPr>
      <w:r>
        <w:t>On December 18, 2018, following informal communication with Commission Staff, TFLP Investments, LP, and TFGP Properties, LLC (collectively, Petitioners), filed a second supplement to the petition. The supplement provided a notarized affidavit for streamlined expedited release</w:t>
      </w:r>
      <w:r w:rsidR="0069514F">
        <w:t>.</w:t>
      </w:r>
      <w:r>
        <w:t xml:space="preserve"> </w:t>
      </w:r>
    </w:p>
    <w:p w:rsidR="00B515AB" w:rsidRDefault="00E240D4" w:rsidP="00B515AB">
      <w:pPr>
        <w:spacing w:line="360" w:lineRule="auto"/>
        <w:ind w:firstLine="720"/>
      </w:pPr>
      <w:r>
        <w:t>On January 15, 2019</w:t>
      </w:r>
      <w:r w:rsidR="00DC480E">
        <w:t xml:space="preserve">, </w:t>
      </w:r>
      <w:r>
        <w:t xml:space="preserve">Staff filed a recommendation that the petition be found administratively complete. Thereafter, on January 22, 2019, </w:t>
      </w:r>
      <w:r w:rsidR="00DC480E">
        <w:t xml:space="preserve">the Commission ALJ </w:t>
      </w:r>
      <w:r>
        <w:t>issued Order No. 3, whereby the docket was restyled to add TFGP Properties, LLC, as a petitioner. Additionally, Order No. 3</w:t>
      </w:r>
      <w:r w:rsidR="004637F4">
        <w:t xml:space="preserve"> required</w:t>
      </w:r>
      <w:r>
        <w:t xml:space="preserve"> Staff to file a recommendation on final disposition by February 5, 2019. </w:t>
      </w:r>
      <w:r w:rsidR="00DC480E">
        <w:t xml:space="preserve">Therefore, this pleading is timely filed. </w:t>
      </w:r>
    </w:p>
    <w:p w:rsidR="00B515AB" w:rsidRDefault="00B515AB" w:rsidP="00B515AB">
      <w:pPr>
        <w:spacing w:line="360" w:lineRule="auto"/>
        <w:ind w:firstLine="720"/>
      </w:pPr>
    </w:p>
    <w:p w:rsidR="00B515AB" w:rsidRDefault="00B515AB" w:rsidP="00B515AB">
      <w:pPr>
        <w:pStyle w:val="ListParagraph"/>
        <w:numPr>
          <w:ilvl w:val="0"/>
          <w:numId w:val="10"/>
        </w:numPr>
        <w:spacing w:line="360" w:lineRule="auto"/>
        <w:ind w:left="720"/>
        <w:jc w:val="center"/>
        <w:rPr>
          <w:b/>
        </w:rPr>
      </w:pPr>
      <w:r>
        <w:rPr>
          <w:b/>
        </w:rPr>
        <w:t>JURISDICTION AND LEGAL AUTHORITY</w:t>
      </w:r>
    </w:p>
    <w:p w:rsidR="00B515AB" w:rsidRDefault="00B515AB" w:rsidP="00B515AB">
      <w:pPr>
        <w:pStyle w:val="ListParagraph"/>
        <w:spacing w:line="360" w:lineRule="auto"/>
        <w:ind w:left="0" w:firstLine="720"/>
      </w:pPr>
      <w:r>
        <w:t>As</w:t>
      </w:r>
      <w:r>
        <w:rPr>
          <w:b/>
        </w:rPr>
        <w:t xml:space="preserve"> </w:t>
      </w:r>
      <w:r>
        <w:t>an alternative to decertification, the Texas Water Code and the Texas Administrative Code permit a landowner to petition the Commission for an expedited release of land from a CCN. The Texas Water Code and the Texas Administrative Code have separate, though similar, provisions for landowners seeking an expedited release.</w:t>
      </w:r>
      <w:r>
        <w:rPr>
          <w:rStyle w:val="FootnoteReference"/>
        </w:rPr>
        <w:footnoteReference w:id="1"/>
      </w:r>
      <w:r>
        <w:t xml:space="preserve">  The relevant portion of the Texas Water Code states:</w:t>
      </w:r>
    </w:p>
    <w:p w:rsidR="00B515AB" w:rsidRDefault="00B515AB" w:rsidP="00B515AB">
      <w:pPr>
        <w:pStyle w:val="ListParagraph"/>
        <w:ind w:right="720"/>
      </w:pPr>
      <w:r w:rsidRPr="007B7875">
        <w:t>[T]he owner of a tract of land that is at least 25 acres and that is not receiving water or</w:t>
      </w:r>
      <w:r w:rsidRPr="00454A6B">
        <w:t xml:space="preserve"> sewer service may petition for expedited release of the area from a certificate of public convenience and necessity and is entitled to that release if the landowner's property is located in a county with a population of at least one million, a county adjacent to a county with a population of at least one million, or a county with a population of more than 200,000 and less than 220,000 that does not contain a public or private university that had a total enrollment in the most recent fall semester of 40,000 or more, and not in a county that has a population of more than 45,500 and less than 47,500.</w:t>
      </w:r>
      <w:r>
        <w:rPr>
          <w:rStyle w:val="FootnoteReference"/>
        </w:rPr>
        <w:footnoteReference w:id="2"/>
      </w:r>
    </w:p>
    <w:p w:rsidR="00B515AB" w:rsidRDefault="00B515AB" w:rsidP="00B515AB">
      <w:pPr>
        <w:pStyle w:val="ListParagraph"/>
        <w:ind w:right="720"/>
      </w:pPr>
    </w:p>
    <w:p w:rsidR="00B515AB" w:rsidRDefault="00B515AB" w:rsidP="00B515AB">
      <w:pPr>
        <w:pStyle w:val="ListParagraph"/>
        <w:spacing w:line="360" w:lineRule="auto"/>
        <w:ind w:left="0" w:right="720"/>
      </w:pPr>
      <w:r>
        <w:t>Comparatively, the Texas Administrative Code states:</w:t>
      </w:r>
    </w:p>
    <w:p w:rsidR="00B515AB" w:rsidRDefault="00B515AB" w:rsidP="00B515AB">
      <w:pPr>
        <w:pStyle w:val="ListParagraph"/>
        <w:ind w:right="720"/>
      </w:pPr>
      <w:r w:rsidRPr="007B7875">
        <w:t xml:space="preserve">[T]he owner of a tract of land </w:t>
      </w:r>
      <w:r>
        <w:t xml:space="preserve">may petition the commission for streamlined expedited release of all or a portion of the tract of land from the current CCN holder’s certificated service area if the following conditions are met: (A) the tract of land is at least 25 acres in size; (B) the tract of land is not receiving service of the type that the current CCN holder is authorized to provide under the applicable </w:t>
      </w:r>
      <w:r>
        <w:lastRenderedPageBreak/>
        <w:t>CCN; and (C) at least part of the tract of land is located in the current CCN holder’s certificated service area and at least some of that part is located in a qualifying county. (D) A qualifying county under subparagraph (C) of this paragraph does not have a population of more than 45,000 and less than 47,500 and is a county (</w:t>
      </w:r>
      <w:proofErr w:type="spellStart"/>
      <w:r>
        <w:t>i</w:t>
      </w:r>
      <w:proofErr w:type="spellEnd"/>
      <w:r>
        <w:t>) with a population of at least one million, (ii) adjacent to a county with a population of at least one million, or (iii) with a population of more than 200,000 and less than 220,000 that does not contain a public or private university that had a total enrollment in the most recent fall semester of 40,000 or more.</w:t>
      </w:r>
      <w:r>
        <w:rPr>
          <w:rStyle w:val="FootnoteReference"/>
        </w:rPr>
        <w:footnoteReference w:id="3"/>
      </w:r>
    </w:p>
    <w:p w:rsidR="00B515AB" w:rsidRDefault="00B515AB" w:rsidP="00B515AB">
      <w:pPr>
        <w:pStyle w:val="ListParagraph"/>
        <w:spacing w:line="360" w:lineRule="auto"/>
        <w:ind w:left="0" w:right="720"/>
      </w:pPr>
    </w:p>
    <w:p w:rsidR="009E3061" w:rsidRDefault="00B515AB" w:rsidP="00B515AB">
      <w:pPr>
        <w:spacing w:line="360" w:lineRule="auto"/>
        <w:ind w:firstLine="720"/>
      </w:pPr>
      <w:r w:rsidRPr="007B7875">
        <w:t>Pursuant to TWC § 13.254(a-6), the Commission must render a decision on a petition for expedited release “not later than the 60</w:t>
      </w:r>
      <w:r w:rsidRPr="007B7875">
        <w:rPr>
          <w:vertAlign w:val="superscript"/>
        </w:rPr>
        <w:t>th</w:t>
      </w:r>
      <w:r w:rsidRPr="007B7875">
        <w:t xml:space="preserve"> calendar day after the date the landowner files the petition.” </w:t>
      </w:r>
      <w:r>
        <w:t>A petition</w:t>
      </w:r>
      <w:r w:rsidRPr="007B7875">
        <w:t xml:space="preserve"> is not considered filed until </w:t>
      </w:r>
      <w:r>
        <w:t>after a determination of administrative completeness</w:t>
      </w:r>
      <w:r w:rsidRPr="007B7875">
        <w:t xml:space="preserve">. </w:t>
      </w:r>
      <w:r w:rsidR="004637F4">
        <w:t>Petitioners’ petition was</w:t>
      </w:r>
      <w:r>
        <w:t xml:space="preserve"> deemed administratively complete</w:t>
      </w:r>
      <w:r w:rsidR="004637F4">
        <w:t xml:space="preserve"> in Order No. 3, issued on January 22, 2019</w:t>
      </w:r>
      <w:r>
        <w:t>. T</w:t>
      </w:r>
      <w:r w:rsidRPr="007B7875">
        <w:t>herefore</w:t>
      </w:r>
      <w:r>
        <w:t>,</w:t>
      </w:r>
      <w:r w:rsidRPr="007B7875">
        <w:t xml:space="preserve"> the </w:t>
      </w:r>
      <w:r>
        <w:t xml:space="preserve">sixty (60) day </w:t>
      </w:r>
      <w:r w:rsidR="004637F4">
        <w:t>deadline for administrative approval is March 25, 2019</w:t>
      </w:r>
      <w:r>
        <w:t>.</w:t>
      </w:r>
      <w:r w:rsidR="004637F4">
        <w:rPr>
          <w:rStyle w:val="FootnoteReference"/>
        </w:rPr>
        <w:footnoteReference w:id="4"/>
      </w:r>
    </w:p>
    <w:p w:rsidR="008B2904" w:rsidRDefault="008B2904" w:rsidP="00B515AB">
      <w:pPr>
        <w:spacing w:line="360" w:lineRule="auto"/>
        <w:ind w:firstLine="720"/>
      </w:pPr>
    </w:p>
    <w:p w:rsidR="00F637EB" w:rsidRDefault="004637F4" w:rsidP="00F637EB">
      <w:pPr>
        <w:pStyle w:val="ListParagraph"/>
        <w:numPr>
          <w:ilvl w:val="0"/>
          <w:numId w:val="10"/>
        </w:numPr>
        <w:spacing w:line="360" w:lineRule="auto"/>
        <w:jc w:val="center"/>
        <w:rPr>
          <w:b/>
        </w:rPr>
      </w:pPr>
      <w:r>
        <w:rPr>
          <w:b/>
        </w:rPr>
        <w:t>RECOMMENDATION ON FINAL DISPOSITION</w:t>
      </w:r>
    </w:p>
    <w:p w:rsidR="004637F4" w:rsidRDefault="004637F4" w:rsidP="004637F4">
      <w:pPr>
        <w:spacing w:line="360" w:lineRule="auto"/>
        <w:ind w:firstLine="720"/>
      </w:pPr>
      <w:r w:rsidRPr="00C9202C">
        <w:t>As supported</w:t>
      </w:r>
      <w:r>
        <w:t xml:space="preserve"> by the attached memorandum of </w:t>
      </w:r>
      <w:r w:rsidR="00C9202C">
        <w:t>Greg Charles</w:t>
      </w:r>
      <w:r w:rsidRPr="009F0B30">
        <w:t xml:space="preserve"> </w:t>
      </w:r>
      <w:r>
        <w:t>of the Water Utility Regulation Division (Attachment A), Staff has reviewed the petition for expedited release and recommends that it be approved. The maps and digital data filed by Petitioner</w:t>
      </w:r>
      <w:r w:rsidR="00C9202C">
        <w:t>s</w:t>
      </w:r>
      <w:r>
        <w:t xml:space="preserve"> provide adequate information to demonstrate that Petitioner</w:t>
      </w:r>
      <w:r w:rsidR="00C9202C">
        <w:t>s satisfy</w:t>
      </w:r>
      <w:r>
        <w:t xml:space="preserve"> the requirements of TWC § 13.254(a-5) and 16 TAC § 24.245(l). Specifically, the maps and digital data provided by Petitioner</w:t>
      </w:r>
      <w:r w:rsidR="00C9202C">
        <w:t>s</w:t>
      </w:r>
      <w:r>
        <w:t xml:space="preserve"> enable Staff to determine:</w:t>
      </w:r>
      <w:r w:rsidRPr="007B7875">
        <w:t xml:space="preserve"> </w:t>
      </w:r>
      <w:r>
        <w:t>(1) the acreage of the Property is at least 25 acres;</w:t>
      </w:r>
      <w:r w:rsidRPr="007B7875">
        <w:t xml:space="preserve"> </w:t>
      </w:r>
      <w:r>
        <w:t xml:space="preserve">(2) that the requested area for release is not receiving </w:t>
      </w:r>
      <w:r w:rsidR="00C9202C">
        <w:t>sewer</w:t>
      </w:r>
      <w:r>
        <w:t xml:space="preserve"> service; (3) that the requested area for release is located within </w:t>
      </w:r>
      <w:r w:rsidR="00C9202C">
        <w:t>Aqua Texa</w:t>
      </w:r>
      <w:r>
        <w:t>s</w:t>
      </w:r>
      <w:r w:rsidR="00C9202C">
        <w:t>’ certificated area</w:t>
      </w:r>
      <w:r>
        <w:t>;</w:t>
      </w:r>
      <w:r w:rsidR="00C9202C">
        <w:rPr>
          <w:rStyle w:val="FootnoteReference"/>
        </w:rPr>
        <w:footnoteReference w:id="5"/>
      </w:r>
      <w:r>
        <w:t xml:space="preserve"> and (4) the location of the requested release area is within a qualifying county, specifically, </w:t>
      </w:r>
      <w:r w:rsidR="00C9202C">
        <w:t>Hays</w:t>
      </w:r>
      <w:r>
        <w:t xml:space="preserve"> County.  In addition, the deeds submitted by Petitioner</w:t>
      </w:r>
      <w:r w:rsidR="00C9202C">
        <w:t>s</w:t>
      </w:r>
      <w:r>
        <w:t xml:space="preserve"> pro</w:t>
      </w:r>
      <w:r w:rsidR="00C9202C">
        <w:t>vide confirmation of Petitioner</w:t>
      </w:r>
      <w:r>
        <w:t>s</w:t>
      </w:r>
      <w:r w:rsidR="00C9202C">
        <w:t>’</w:t>
      </w:r>
      <w:r>
        <w:t xml:space="preserve"> ownership in the Property.  Consequently, </w:t>
      </w:r>
      <w:r w:rsidR="00C9202C">
        <w:t xml:space="preserve">the </w:t>
      </w:r>
      <w:r>
        <w:t>Petitioner</w:t>
      </w:r>
      <w:r w:rsidR="00C9202C">
        <w:t>s have</w:t>
      </w:r>
      <w:r>
        <w:t xml:space="preserve"> shown through </w:t>
      </w:r>
      <w:r w:rsidR="00C9202C">
        <w:t>their petition that they meet</w:t>
      </w:r>
      <w:r>
        <w:t xml:space="preserve"> the requirements for expedited release. Therefore, S</w:t>
      </w:r>
      <w:r w:rsidR="00C9202C">
        <w:t>taff recommends that Petitioner</w:t>
      </w:r>
      <w:r>
        <w:t>s</w:t>
      </w:r>
      <w:r w:rsidR="00C9202C">
        <w:t>’</w:t>
      </w:r>
      <w:r>
        <w:t xml:space="preserve"> petition be approved. </w:t>
      </w:r>
    </w:p>
    <w:p w:rsidR="004637F4" w:rsidRDefault="004637F4" w:rsidP="004637F4">
      <w:pPr>
        <w:spacing w:line="360" w:lineRule="auto"/>
        <w:ind w:firstLine="720"/>
      </w:pPr>
      <w:r>
        <w:lastRenderedPageBreak/>
        <w:t>Based on M</w:t>
      </w:r>
      <w:r w:rsidR="00C9202C">
        <w:t>r</w:t>
      </w:r>
      <w:r>
        <w:t xml:space="preserve">. </w:t>
      </w:r>
      <w:r w:rsidR="00C9202C">
        <w:t>Charles</w:t>
      </w:r>
      <w:r>
        <w:t xml:space="preserve">’ memorandum, Staff further recommends that no property be deemed useless or valueless should the ALJ grant approval of the petition for expedited release. </w:t>
      </w:r>
    </w:p>
    <w:p w:rsidR="0069514F" w:rsidRDefault="004637F4" w:rsidP="00C9202C">
      <w:pPr>
        <w:spacing w:line="360" w:lineRule="auto"/>
        <w:ind w:firstLine="720"/>
      </w:pPr>
      <w:r>
        <w:t xml:space="preserve">The final </w:t>
      </w:r>
      <w:r w:rsidR="00C9202C">
        <w:t>Sewer</w:t>
      </w:r>
      <w:r>
        <w:t xml:space="preserve"> CCN map (Attachment B) and </w:t>
      </w:r>
      <w:r w:rsidR="00C9202C">
        <w:t>Sewer</w:t>
      </w:r>
      <w:r>
        <w:t xml:space="preserve"> CCN certificate (Attachment C) are attached to this filing.</w:t>
      </w:r>
    </w:p>
    <w:p w:rsidR="004637F4" w:rsidRDefault="004637F4" w:rsidP="0069514F">
      <w:pPr>
        <w:jc w:val="left"/>
      </w:pPr>
    </w:p>
    <w:p w:rsidR="0069514F" w:rsidRPr="00B23DBC" w:rsidRDefault="004637F4" w:rsidP="0069514F">
      <w:pPr>
        <w:pStyle w:val="ListParagraph"/>
        <w:numPr>
          <w:ilvl w:val="0"/>
          <w:numId w:val="10"/>
        </w:numPr>
        <w:spacing w:line="360" w:lineRule="auto"/>
        <w:ind w:left="0" w:firstLine="0"/>
        <w:jc w:val="center"/>
        <w:rPr>
          <w:rFonts w:ascii="Times New Roman Bold" w:hAnsi="Times New Roman Bold"/>
          <w:b/>
          <w:caps/>
        </w:rPr>
      </w:pPr>
      <w:r>
        <w:rPr>
          <w:rFonts w:ascii="Times New Roman Bold" w:hAnsi="Times New Roman Bold"/>
          <w:b/>
          <w:caps/>
        </w:rPr>
        <w:t>CONCLUSION</w:t>
      </w:r>
    </w:p>
    <w:p w:rsidR="00D87990" w:rsidRDefault="00DC2C06" w:rsidP="00D87990">
      <w:pPr>
        <w:spacing w:line="360" w:lineRule="auto"/>
        <w:ind w:firstLine="720"/>
      </w:pPr>
      <w:r>
        <w:t>For the reasons detailed above, Staff respectfully recommends that TFLP Investments, LP’s, and TFGP Properties, LLC’s</w:t>
      </w:r>
      <w:r>
        <w:rPr>
          <w:rFonts w:eastAsiaTheme="minorHAnsi"/>
        </w:rPr>
        <w:t xml:space="preserve"> petition be </w:t>
      </w:r>
      <w:r w:rsidR="004637F4">
        <w:rPr>
          <w:rFonts w:eastAsiaTheme="minorHAnsi"/>
        </w:rPr>
        <w:t>approved</w:t>
      </w:r>
      <w:r>
        <w:t xml:space="preserve">. </w:t>
      </w:r>
    </w:p>
    <w:p w:rsidR="00D87990" w:rsidRDefault="00D87990" w:rsidP="00D87990">
      <w:pPr>
        <w:spacing w:line="360" w:lineRule="auto"/>
        <w:ind w:firstLine="720"/>
        <w:rPr>
          <w:b/>
          <w:bCs/>
          <w:szCs w:val="24"/>
        </w:rPr>
      </w:pPr>
    </w:p>
    <w:p w:rsidR="00D87990" w:rsidRDefault="00D87990">
      <w:pPr>
        <w:jc w:val="left"/>
        <w:rPr>
          <w:b/>
          <w:bCs/>
          <w:szCs w:val="24"/>
        </w:rPr>
      </w:pPr>
      <w:r>
        <w:rPr>
          <w:b/>
          <w:bCs/>
          <w:szCs w:val="24"/>
        </w:rPr>
        <w:br w:type="page"/>
      </w:r>
    </w:p>
    <w:p w:rsidR="00E9376F" w:rsidRDefault="00E9376F">
      <w:pPr>
        <w:jc w:val="left"/>
        <w:rPr>
          <w:b/>
          <w:bCs/>
          <w:szCs w:val="24"/>
        </w:rPr>
      </w:pPr>
    </w:p>
    <w:p w:rsidR="003744AE" w:rsidRDefault="004E1C4E" w:rsidP="00180924">
      <w:pPr>
        <w:spacing w:line="360" w:lineRule="auto"/>
        <w:rPr>
          <w:bCs/>
          <w:szCs w:val="24"/>
        </w:rPr>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C9202C">
        <w:rPr>
          <w:bCs/>
          <w:noProof/>
          <w:szCs w:val="24"/>
        </w:rPr>
        <w:t>January 31, 2019</w:t>
      </w:r>
      <w:r w:rsidR="00180924" w:rsidRPr="00933084">
        <w:rPr>
          <w:bCs/>
          <w:szCs w:val="24"/>
        </w:rPr>
        <w:fldChar w:fldCharType="end"/>
      </w:r>
    </w:p>
    <w:p w:rsidR="003E584A" w:rsidRPr="00933084" w:rsidRDefault="003E584A" w:rsidP="00180924">
      <w:pPr>
        <w:spacing w:line="360" w:lineRule="auto"/>
        <w:rPr>
          <w:bCs/>
          <w:szCs w:val="24"/>
        </w:rPr>
      </w:pPr>
    </w:p>
    <w:p w:rsidR="00180924" w:rsidRPr="00B92396" w:rsidRDefault="00180924" w:rsidP="00180924">
      <w:pPr>
        <w:spacing w:line="480" w:lineRule="auto"/>
        <w:ind w:left="3600" w:firstLine="720"/>
        <w:rPr>
          <w:szCs w:val="24"/>
        </w:rPr>
      </w:pPr>
      <w:r w:rsidRPr="00B92396">
        <w:rPr>
          <w:szCs w:val="24"/>
        </w:rPr>
        <w:t>Respectfully Submitted,</w:t>
      </w:r>
    </w:p>
    <w:p w:rsidR="00180924" w:rsidRPr="003F3549" w:rsidRDefault="00180924" w:rsidP="00180924">
      <w:pPr>
        <w:ind w:left="4320"/>
        <w:contextualSpacing/>
        <w:rPr>
          <w:b/>
          <w:szCs w:val="24"/>
        </w:rPr>
      </w:pPr>
      <w:r w:rsidRPr="003F3549">
        <w:rPr>
          <w:b/>
          <w:szCs w:val="24"/>
        </w:rPr>
        <w:t xml:space="preserve">PUBLIC UTILITY COMMISSION OF TEXAS </w:t>
      </w:r>
    </w:p>
    <w:p w:rsidR="00180924" w:rsidRPr="003F3549" w:rsidRDefault="00180924" w:rsidP="00180924">
      <w:pPr>
        <w:ind w:left="4320"/>
        <w:contextualSpacing/>
        <w:rPr>
          <w:b/>
          <w:szCs w:val="24"/>
        </w:rPr>
      </w:pPr>
      <w:r w:rsidRPr="003F3549">
        <w:rPr>
          <w:b/>
          <w:szCs w:val="24"/>
        </w:rPr>
        <w:t>LEGAL DIVISION</w:t>
      </w:r>
    </w:p>
    <w:p w:rsidR="00180924" w:rsidRPr="003F3549" w:rsidRDefault="00180924" w:rsidP="00180924"/>
    <w:p w:rsidR="00180924" w:rsidRPr="003F3549" w:rsidRDefault="00180924" w:rsidP="00180924">
      <w:r w:rsidRPr="003F3549">
        <w:tab/>
      </w:r>
      <w:r w:rsidRPr="003F3549">
        <w:tab/>
      </w:r>
      <w:r w:rsidRPr="003F3549">
        <w:tab/>
      </w:r>
      <w:r w:rsidRPr="003F3549">
        <w:tab/>
      </w:r>
      <w:r w:rsidRPr="003F3549">
        <w:tab/>
      </w:r>
      <w:r w:rsidRPr="003F3549">
        <w:tab/>
        <w:t xml:space="preserve">Margaret </w:t>
      </w:r>
      <w:proofErr w:type="spellStart"/>
      <w:r w:rsidRPr="003F3549">
        <w:t>Uhlig</w:t>
      </w:r>
      <w:proofErr w:type="spellEnd"/>
      <w:r w:rsidRPr="003F3549">
        <w:t xml:space="preserve"> Pemberton</w:t>
      </w:r>
    </w:p>
    <w:p w:rsidR="00180924" w:rsidRPr="003F3549" w:rsidRDefault="00180924" w:rsidP="00180924">
      <w:r w:rsidRPr="003F3549">
        <w:tab/>
      </w:r>
      <w:r w:rsidRPr="003F3549">
        <w:tab/>
      </w:r>
      <w:r w:rsidRPr="003F3549">
        <w:tab/>
      </w:r>
      <w:r w:rsidRPr="003F3549">
        <w:tab/>
      </w:r>
      <w:r w:rsidRPr="003F3549">
        <w:tab/>
      </w:r>
      <w:r w:rsidRPr="003F3549">
        <w:tab/>
        <w:t xml:space="preserve">Division Director </w:t>
      </w:r>
    </w:p>
    <w:p w:rsidR="00180924" w:rsidRPr="003F3549" w:rsidRDefault="00180924" w:rsidP="00180924"/>
    <w:p w:rsidR="00E9376F" w:rsidRPr="007C52EB" w:rsidRDefault="00E9376F" w:rsidP="00E9376F">
      <w:pPr>
        <w:keepNext/>
        <w:ind w:left="3600" w:firstLine="720"/>
        <w:rPr>
          <w:szCs w:val="24"/>
        </w:rPr>
      </w:pPr>
      <w:r w:rsidRPr="007C52EB">
        <w:rPr>
          <w:szCs w:val="24"/>
        </w:rPr>
        <w:t>Karen S. Hubbard</w:t>
      </w:r>
    </w:p>
    <w:p w:rsidR="00E9376F" w:rsidRPr="007C52EB" w:rsidRDefault="00E9376F" w:rsidP="00E9376F">
      <w:pPr>
        <w:keepNext/>
        <w:ind w:left="3600" w:firstLine="720"/>
        <w:rPr>
          <w:szCs w:val="24"/>
        </w:rPr>
      </w:pPr>
      <w:r w:rsidRPr="007C52EB">
        <w:rPr>
          <w:szCs w:val="24"/>
        </w:rPr>
        <w:t>Managing Attorney</w:t>
      </w:r>
    </w:p>
    <w:p w:rsidR="00E9376F" w:rsidRPr="005161D8" w:rsidRDefault="00E9376F" w:rsidP="00E9376F">
      <w:pPr>
        <w:keepNext/>
        <w:ind w:left="4320"/>
        <w:rPr>
          <w:szCs w:val="24"/>
        </w:rPr>
      </w:pPr>
    </w:p>
    <w:p w:rsidR="00E9376F" w:rsidRPr="005161D8" w:rsidRDefault="00E9376F" w:rsidP="00E9376F">
      <w:pPr>
        <w:pStyle w:val="Normaldouble"/>
        <w:tabs>
          <w:tab w:val="left" w:pos="4320"/>
        </w:tabs>
        <w:spacing w:line="240" w:lineRule="auto"/>
        <w:rPr>
          <w:szCs w:val="24"/>
        </w:rPr>
      </w:pPr>
      <w:r w:rsidRPr="005161D8">
        <w:rPr>
          <w:szCs w:val="24"/>
        </w:rPr>
        <w:tab/>
      </w:r>
    </w:p>
    <w:p w:rsidR="00E9376F" w:rsidRPr="005161D8" w:rsidRDefault="00E9376F" w:rsidP="00E9376F">
      <w:pPr>
        <w:rPr>
          <w:szCs w:val="24"/>
        </w:rPr>
      </w:pPr>
      <w:r w:rsidRPr="005161D8">
        <w:rPr>
          <w:szCs w:val="24"/>
        </w:rPr>
        <w:tab/>
      </w:r>
      <w:r w:rsidRPr="005161D8">
        <w:rPr>
          <w:szCs w:val="24"/>
        </w:rPr>
        <w:tab/>
      </w:r>
      <w:r w:rsidRPr="005161D8">
        <w:rPr>
          <w:szCs w:val="24"/>
        </w:rPr>
        <w:tab/>
      </w:r>
      <w:r w:rsidRPr="005161D8">
        <w:rPr>
          <w:szCs w:val="24"/>
        </w:rPr>
        <w:tab/>
      </w:r>
      <w:r w:rsidRPr="005161D8">
        <w:rPr>
          <w:szCs w:val="24"/>
        </w:rPr>
        <w:tab/>
      </w:r>
      <w:r w:rsidRPr="005161D8">
        <w:rPr>
          <w:szCs w:val="24"/>
        </w:rPr>
        <w:tab/>
        <w:t>_________________________</w:t>
      </w:r>
      <w:r>
        <w:rPr>
          <w:szCs w:val="24"/>
        </w:rPr>
        <w:t>_</w:t>
      </w:r>
      <w:r w:rsidRPr="005161D8">
        <w:rPr>
          <w:szCs w:val="24"/>
        </w:rPr>
        <w:t>_</w:t>
      </w:r>
      <w:r>
        <w:rPr>
          <w:szCs w:val="24"/>
        </w:rPr>
        <w:t>___</w:t>
      </w:r>
    </w:p>
    <w:p w:rsidR="00E9376F" w:rsidRPr="00440A3D" w:rsidRDefault="00E9376F" w:rsidP="00E9376F">
      <w:pPr>
        <w:rPr>
          <w:szCs w:val="24"/>
        </w:rPr>
      </w:pPr>
      <w:r>
        <w:tab/>
      </w:r>
      <w:r>
        <w:tab/>
      </w:r>
      <w:r>
        <w:tab/>
      </w:r>
      <w:r>
        <w:tab/>
      </w:r>
      <w:r>
        <w:tab/>
      </w:r>
      <w:r>
        <w:tab/>
      </w:r>
      <w:r w:rsidRPr="00440A3D">
        <w:rPr>
          <w:szCs w:val="24"/>
        </w:rPr>
        <w:t>Richard Nemer</w:t>
      </w:r>
    </w:p>
    <w:p w:rsidR="00E9376F" w:rsidRPr="00440A3D" w:rsidRDefault="00E9376F" w:rsidP="00E9376F">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State Bar No. 24042829</w:t>
      </w:r>
    </w:p>
    <w:p w:rsidR="00E9376F" w:rsidRPr="00440A3D" w:rsidRDefault="00E9376F" w:rsidP="00E9376F">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1701 N. Congress Avenue</w:t>
      </w:r>
    </w:p>
    <w:p w:rsidR="00E9376F" w:rsidRPr="00440A3D" w:rsidRDefault="00E9376F" w:rsidP="00E9376F">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P.O. Box 13326</w:t>
      </w:r>
    </w:p>
    <w:p w:rsidR="00E9376F" w:rsidRPr="00440A3D" w:rsidRDefault="00E9376F" w:rsidP="00E9376F">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Austin, Texas 78711-3326</w:t>
      </w:r>
    </w:p>
    <w:p w:rsidR="00E9376F" w:rsidRPr="00440A3D" w:rsidRDefault="00E9376F" w:rsidP="00E9376F">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(512) 936-7348</w:t>
      </w:r>
    </w:p>
    <w:p w:rsidR="00E9376F" w:rsidRPr="00440A3D" w:rsidRDefault="00E9376F" w:rsidP="00E9376F">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(512) 936-7268 (facsimile)</w:t>
      </w:r>
    </w:p>
    <w:p w:rsidR="00E9376F" w:rsidRDefault="00E9376F" w:rsidP="00E9376F">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r>
      <w:r w:rsidRPr="00FF4C5F">
        <w:rPr>
          <w:szCs w:val="24"/>
        </w:rPr>
        <w:t>richard.nemer@puc.texas.gov</w:t>
      </w:r>
    </w:p>
    <w:p w:rsidR="00180924" w:rsidRPr="00562F7C" w:rsidRDefault="00180924" w:rsidP="00983F1E">
      <w:pPr>
        <w:rPr>
          <w:b/>
          <w:caps/>
          <w:szCs w:val="24"/>
        </w:rPr>
      </w:pPr>
    </w:p>
    <w:p w:rsidR="003E584A" w:rsidRDefault="003E584A" w:rsidP="004E1C4E">
      <w:pPr>
        <w:jc w:val="center"/>
        <w:rPr>
          <w:b/>
          <w:bCs/>
          <w:caps/>
          <w:szCs w:val="24"/>
        </w:rPr>
      </w:pPr>
    </w:p>
    <w:p w:rsidR="003E584A" w:rsidRDefault="003E584A" w:rsidP="004E1C4E">
      <w:pPr>
        <w:jc w:val="center"/>
        <w:rPr>
          <w:b/>
          <w:bCs/>
          <w:caps/>
          <w:szCs w:val="24"/>
        </w:rPr>
      </w:pPr>
    </w:p>
    <w:p w:rsidR="00180924" w:rsidRDefault="00180924" w:rsidP="004E1C4E">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547811">
        <w:rPr>
          <w:b/>
          <w:bCs/>
          <w:caps/>
          <w:szCs w:val="24"/>
        </w:rPr>
        <w:t>48</w:t>
      </w:r>
      <w:r w:rsidR="00983F1E">
        <w:rPr>
          <w:b/>
          <w:bCs/>
          <w:caps/>
          <w:szCs w:val="24"/>
        </w:rPr>
        <w:t>7</w:t>
      </w:r>
      <w:r w:rsidR="00E9376F">
        <w:rPr>
          <w:b/>
          <w:bCs/>
          <w:caps/>
          <w:szCs w:val="24"/>
        </w:rPr>
        <w:t>88</w:t>
      </w:r>
    </w:p>
    <w:p w:rsidR="00547811" w:rsidRPr="00DA62EA" w:rsidRDefault="00547811" w:rsidP="004E1C4E">
      <w:pPr>
        <w:jc w:val="center"/>
        <w:rPr>
          <w:b/>
          <w:bCs/>
          <w:caps/>
          <w:szCs w:val="24"/>
        </w:rPr>
      </w:pPr>
    </w:p>
    <w:p w:rsidR="00180924" w:rsidRPr="007C52EB" w:rsidRDefault="00180924" w:rsidP="00180924">
      <w:pPr>
        <w:keepNext/>
        <w:jc w:val="center"/>
        <w:rPr>
          <w:b/>
          <w:szCs w:val="24"/>
        </w:rPr>
      </w:pPr>
      <w:r w:rsidRPr="007C52EB">
        <w:rPr>
          <w:b/>
          <w:szCs w:val="24"/>
        </w:rPr>
        <w:t>CERTIFICATE OF SERVICE</w:t>
      </w:r>
    </w:p>
    <w:p w:rsidR="00180924" w:rsidRPr="007C52EB" w:rsidRDefault="00180924" w:rsidP="00180924">
      <w:pPr>
        <w:keepNext/>
        <w:jc w:val="center"/>
        <w:rPr>
          <w:b/>
          <w:szCs w:val="24"/>
        </w:rPr>
      </w:pPr>
    </w:p>
    <w:p w:rsidR="00180924" w:rsidRPr="007C52EB" w:rsidRDefault="00180924" w:rsidP="00180924">
      <w:pPr>
        <w:spacing w:line="360" w:lineRule="auto"/>
        <w:ind w:firstLine="720"/>
        <w:rPr>
          <w:szCs w:val="24"/>
        </w:rPr>
      </w:pPr>
      <w:r w:rsidRPr="007C52EB">
        <w:rPr>
          <w:szCs w:val="24"/>
        </w:rPr>
        <w:t xml:space="preserve">I certify that a copy of this document will be served on all parties of record on </w:t>
      </w:r>
      <w:r w:rsidRPr="007C52EB">
        <w:rPr>
          <w:szCs w:val="24"/>
        </w:rPr>
        <w:fldChar w:fldCharType="begin"/>
      </w:r>
      <w:r w:rsidRPr="007C52EB">
        <w:rPr>
          <w:szCs w:val="24"/>
        </w:rPr>
        <w:instrText xml:space="preserve"> DATE \@ "MMMM d, yyyy" </w:instrText>
      </w:r>
      <w:r w:rsidRPr="007C52EB">
        <w:rPr>
          <w:szCs w:val="24"/>
        </w:rPr>
        <w:fldChar w:fldCharType="separate"/>
      </w:r>
      <w:r w:rsidR="00C9202C">
        <w:rPr>
          <w:noProof/>
          <w:szCs w:val="24"/>
        </w:rPr>
        <w:t>January 31, 2019</w:t>
      </w:r>
      <w:r w:rsidRPr="007C52EB">
        <w:rPr>
          <w:szCs w:val="24"/>
        </w:rPr>
        <w:fldChar w:fldCharType="end"/>
      </w:r>
      <w:r w:rsidRPr="007C52EB">
        <w:rPr>
          <w:szCs w:val="24"/>
        </w:rPr>
        <w:t>, in accordance with 16 TAC § 22.74.</w:t>
      </w:r>
    </w:p>
    <w:p w:rsidR="00180924" w:rsidRPr="007C52EB" w:rsidRDefault="00180924" w:rsidP="00180924">
      <w:pPr>
        <w:keepNext/>
        <w:spacing w:line="360" w:lineRule="auto"/>
        <w:ind w:firstLine="720"/>
        <w:rPr>
          <w:szCs w:val="24"/>
        </w:rPr>
      </w:pPr>
    </w:p>
    <w:p w:rsidR="00180924" w:rsidRPr="00562F7C" w:rsidRDefault="004E1C4E" w:rsidP="00180924">
      <w:pPr>
        <w:keepNext/>
        <w:ind w:left="3600" w:firstLine="720"/>
        <w:rPr>
          <w:szCs w:val="24"/>
        </w:rPr>
      </w:pPr>
      <w:r w:rsidRPr="005161D8">
        <w:rPr>
          <w:szCs w:val="24"/>
        </w:rPr>
        <w:t>_________________________</w:t>
      </w:r>
      <w:r>
        <w:rPr>
          <w:szCs w:val="24"/>
        </w:rPr>
        <w:t>_</w:t>
      </w:r>
      <w:r w:rsidRPr="005161D8">
        <w:rPr>
          <w:szCs w:val="24"/>
        </w:rPr>
        <w:t>_</w:t>
      </w:r>
      <w:r>
        <w:rPr>
          <w:szCs w:val="24"/>
        </w:rPr>
        <w:t>___</w:t>
      </w:r>
    </w:p>
    <w:p w:rsidR="0038776A" w:rsidRPr="00180924" w:rsidRDefault="00E9376F" w:rsidP="00E9376F">
      <w:pPr>
        <w:pStyle w:val="Normaldouble"/>
        <w:spacing w:line="240" w:lineRule="auto"/>
        <w:ind w:left="4320"/>
      </w:pPr>
      <w:r w:rsidRPr="00440A3D">
        <w:rPr>
          <w:szCs w:val="24"/>
        </w:rPr>
        <w:t>Richard Nemer</w:t>
      </w:r>
    </w:p>
    <w:sectPr w:rsidR="0038776A" w:rsidRPr="00180924">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C6D" w:rsidRDefault="00DA0C6D">
      <w:r>
        <w:separator/>
      </w:r>
    </w:p>
  </w:endnote>
  <w:endnote w:type="continuationSeparator" w:id="0">
    <w:p w:rsidR="00DA0C6D" w:rsidRDefault="00DA0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A5CEE">
      <w:rPr>
        <w:rStyle w:val="PageNumber"/>
        <w:noProof/>
      </w:rPr>
      <w:t>5</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C6D" w:rsidRDefault="00DA0C6D">
      <w:r>
        <w:separator/>
      </w:r>
    </w:p>
  </w:footnote>
  <w:footnote w:type="continuationSeparator" w:id="0">
    <w:p w:rsidR="00DA0C6D" w:rsidRDefault="00DA0C6D">
      <w:r>
        <w:continuationSeparator/>
      </w:r>
    </w:p>
  </w:footnote>
  <w:footnote w:id="1">
    <w:p w:rsidR="00B515AB" w:rsidRPr="006076FA" w:rsidRDefault="00B515AB" w:rsidP="006122B9">
      <w:pPr>
        <w:pStyle w:val="FootnoteText"/>
        <w:ind w:firstLine="720"/>
      </w:pPr>
      <w:r>
        <w:rPr>
          <w:rStyle w:val="FootnoteReference"/>
        </w:rPr>
        <w:footnoteRef/>
      </w:r>
      <w:r>
        <w:t xml:space="preserve">  </w:t>
      </w:r>
      <w:r>
        <w:rPr>
          <w:i/>
        </w:rPr>
        <w:t>See generally</w:t>
      </w:r>
      <w:r>
        <w:t xml:space="preserve"> TWC § 13.254(a-5); 16 TAC § 24.245(l).</w:t>
      </w:r>
    </w:p>
  </w:footnote>
  <w:footnote w:id="2">
    <w:p w:rsidR="00B515AB" w:rsidRPr="00B75C8D" w:rsidRDefault="00B515AB" w:rsidP="006122B9">
      <w:pPr>
        <w:pStyle w:val="FootnoteText"/>
        <w:ind w:firstLine="720"/>
      </w:pPr>
      <w:r>
        <w:rPr>
          <w:rStyle w:val="FootnoteReference"/>
        </w:rPr>
        <w:footnoteRef/>
      </w:r>
      <w:r>
        <w:t xml:space="preserve">  TWC § 13.254(a-5).</w:t>
      </w:r>
    </w:p>
  </w:footnote>
  <w:footnote w:id="3">
    <w:p w:rsidR="00B515AB" w:rsidRPr="00B75C8D" w:rsidRDefault="00B515AB" w:rsidP="004637F4">
      <w:pPr>
        <w:pStyle w:val="FootnoteText"/>
        <w:ind w:firstLine="720"/>
      </w:pPr>
      <w:r>
        <w:rPr>
          <w:rStyle w:val="FootnoteReference"/>
        </w:rPr>
        <w:footnoteRef/>
      </w:r>
      <w:r>
        <w:t xml:space="preserve">  16 TAC § 24.245(l</w:t>
      </w:r>
      <w:proofErr w:type="gramStart"/>
      <w:r>
        <w:t>)(</w:t>
      </w:r>
      <w:proofErr w:type="gramEnd"/>
      <w:r>
        <w:t>2).</w:t>
      </w:r>
    </w:p>
  </w:footnote>
  <w:footnote w:id="4">
    <w:p w:rsidR="004637F4" w:rsidRPr="004637F4" w:rsidRDefault="004637F4" w:rsidP="004637F4">
      <w:pPr>
        <w:pStyle w:val="FootnoteText"/>
        <w:ind w:firstLine="720"/>
      </w:pPr>
      <w:r>
        <w:rPr>
          <w:rStyle w:val="FootnoteReference"/>
        </w:rPr>
        <w:footnoteRef/>
      </w:r>
      <w:r>
        <w:t xml:space="preserve">  Sixty days following the determination of administrative completeness is Saturday, March 23, 2019, a day the Commission is not open for business. Therefore, the designated period runs until the end of the next day on which the Commission is open for business, Monday, March 25, 2019. </w:t>
      </w:r>
      <w:r>
        <w:rPr>
          <w:i/>
        </w:rPr>
        <w:t xml:space="preserve">See </w:t>
      </w:r>
      <w:r>
        <w:t xml:space="preserve">16 TAC </w:t>
      </w:r>
      <w:r>
        <w:rPr>
          <w:rFonts w:eastAsiaTheme="minorHAnsi"/>
        </w:rPr>
        <w:t>§22.4(a).</w:t>
      </w:r>
    </w:p>
  </w:footnote>
  <w:footnote w:id="5">
    <w:p w:rsidR="00C9202C" w:rsidRDefault="00C9202C" w:rsidP="00C9202C">
      <w:pPr>
        <w:pStyle w:val="FootnoteText"/>
        <w:ind w:firstLine="720"/>
      </w:pPr>
      <w:r>
        <w:rPr>
          <w:rStyle w:val="FootnoteReference"/>
        </w:rPr>
        <w:footnoteRef/>
      </w:r>
      <w:r>
        <w:t xml:space="preserve"> As stated in Mr. Charles memorandum, Staff has determined that the area for expedited release is approximately 38 acres. Staff revised acreage updates the Petitioners’ assertion in their petition that 26.7 </w:t>
      </w:r>
      <w:r>
        <w:rPr>
          <w:rFonts w:eastAsiaTheme="minorHAnsi"/>
        </w:rPr>
        <w:t xml:space="preserve">acres of the Property is located within </w:t>
      </w:r>
      <w:r>
        <w:rPr>
          <w:rFonts w:eastAsiaTheme="minorHAnsi"/>
        </w:rPr>
        <w:t>Aqua Texas’</w:t>
      </w:r>
      <w:r>
        <w:rPr>
          <w:rFonts w:eastAsiaTheme="minorHAnsi"/>
        </w:rPr>
        <w:t xml:space="preserve"> sewer CCN </w:t>
      </w:r>
      <w:r>
        <w:rPr>
          <w:rFonts w:eastAsiaTheme="minorHAnsi"/>
        </w:rPr>
        <w:t>boundary.</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A5CEE"/>
    <w:rsid w:val="000B10C9"/>
    <w:rsid w:val="000B163B"/>
    <w:rsid w:val="000B1812"/>
    <w:rsid w:val="000B33D3"/>
    <w:rsid w:val="000C4031"/>
    <w:rsid w:val="000C5327"/>
    <w:rsid w:val="000C6AF9"/>
    <w:rsid w:val="000D2172"/>
    <w:rsid w:val="000D3CDD"/>
    <w:rsid w:val="000D4635"/>
    <w:rsid w:val="000D4949"/>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0924"/>
    <w:rsid w:val="00193274"/>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26625"/>
    <w:rsid w:val="00332458"/>
    <w:rsid w:val="00332793"/>
    <w:rsid w:val="003346A4"/>
    <w:rsid w:val="00336ACF"/>
    <w:rsid w:val="00340B01"/>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2E6B"/>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37F4"/>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7811"/>
    <w:rsid w:val="005528A6"/>
    <w:rsid w:val="00553BD2"/>
    <w:rsid w:val="00555E35"/>
    <w:rsid w:val="005617AE"/>
    <w:rsid w:val="0057620A"/>
    <w:rsid w:val="00587716"/>
    <w:rsid w:val="0059197A"/>
    <w:rsid w:val="00593606"/>
    <w:rsid w:val="00595FDD"/>
    <w:rsid w:val="0059639F"/>
    <w:rsid w:val="00596A01"/>
    <w:rsid w:val="00596DB2"/>
    <w:rsid w:val="005A31F1"/>
    <w:rsid w:val="005A652A"/>
    <w:rsid w:val="005B600D"/>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2B9"/>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2AD3"/>
    <w:rsid w:val="0069514F"/>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1DFD"/>
    <w:rsid w:val="00785B05"/>
    <w:rsid w:val="00787AB9"/>
    <w:rsid w:val="00791658"/>
    <w:rsid w:val="007972AD"/>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2904"/>
    <w:rsid w:val="008B5086"/>
    <w:rsid w:val="008C57AC"/>
    <w:rsid w:val="008D0224"/>
    <w:rsid w:val="008D3B53"/>
    <w:rsid w:val="008D4CAE"/>
    <w:rsid w:val="008D585A"/>
    <w:rsid w:val="008E4957"/>
    <w:rsid w:val="008E5F5E"/>
    <w:rsid w:val="008E684E"/>
    <w:rsid w:val="008F1B72"/>
    <w:rsid w:val="008F36DB"/>
    <w:rsid w:val="00903852"/>
    <w:rsid w:val="00906C49"/>
    <w:rsid w:val="00911CA1"/>
    <w:rsid w:val="009135D3"/>
    <w:rsid w:val="00925917"/>
    <w:rsid w:val="00926E93"/>
    <w:rsid w:val="00930B8D"/>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D4694"/>
    <w:rsid w:val="009E3061"/>
    <w:rsid w:val="009E3093"/>
    <w:rsid w:val="009E324E"/>
    <w:rsid w:val="009E3A90"/>
    <w:rsid w:val="009E3C90"/>
    <w:rsid w:val="009E4865"/>
    <w:rsid w:val="009E53B8"/>
    <w:rsid w:val="009E68FE"/>
    <w:rsid w:val="009F3C45"/>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4597E"/>
    <w:rsid w:val="00B510F6"/>
    <w:rsid w:val="00B515AB"/>
    <w:rsid w:val="00B52180"/>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5526"/>
    <w:rsid w:val="00C472A2"/>
    <w:rsid w:val="00C52FA8"/>
    <w:rsid w:val="00C541E5"/>
    <w:rsid w:val="00C55671"/>
    <w:rsid w:val="00C603C3"/>
    <w:rsid w:val="00C61F66"/>
    <w:rsid w:val="00C64532"/>
    <w:rsid w:val="00C7196E"/>
    <w:rsid w:val="00C76D48"/>
    <w:rsid w:val="00C9202C"/>
    <w:rsid w:val="00CA05B1"/>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11758"/>
    <w:rsid w:val="00D12BA5"/>
    <w:rsid w:val="00D207FC"/>
    <w:rsid w:val="00D2238A"/>
    <w:rsid w:val="00D23B4F"/>
    <w:rsid w:val="00D26E38"/>
    <w:rsid w:val="00D32DFB"/>
    <w:rsid w:val="00D33BD9"/>
    <w:rsid w:val="00D35DEF"/>
    <w:rsid w:val="00D44CF6"/>
    <w:rsid w:val="00D52A4A"/>
    <w:rsid w:val="00D61912"/>
    <w:rsid w:val="00D61BC0"/>
    <w:rsid w:val="00D66912"/>
    <w:rsid w:val="00D66AF2"/>
    <w:rsid w:val="00D67195"/>
    <w:rsid w:val="00D7340F"/>
    <w:rsid w:val="00D75599"/>
    <w:rsid w:val="00D80559"/>
    <w:rsid w:val="00D824E7"/>
    <w:rsid w:val="00D8505F"/>
    <w:rsid w:val="00D863E0"/>
    <w:rsid w:val="00D866E0"/>
    <w:rsid w:val="00D867B1"/>
    <w:rsid w:val="00D86CB2"/>
    <w:rsid w:val="00D87990"/>
    <w:rsid w:val="00D91C93"/>
    <w:rsid w:val="00D93340"/>
    <w:rsid w:val="00DA03AE"/>
    <w:rsid w:val="00DA0C6D"/>
    <w:rsid w:val="00DA1207"/>
    <w:rsid w:val="00DA2E1A"/>
    <w:rsid w:val="00DA3D1A"/>
    <w:rsid w:val="00DA4115"/>
    <w:rsid w:val="00DB052A"/>
    <w:rsid w:val="00DB09C5"/>
    <w:rsid w:val="00DB2527"/>
    <w:rsid w:val="00DB2B0A"/>
    <w:rsid w:val="00DC2C06"/>
    <w:rsid w:val="00DC46F6"/>
    <w:rsid w:val="00DC480E"/>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240D4"/>
    <w:rsid w:val="00E32166"/>
    <w:rsid w:val="00E324F4"/>
    <w:rsid w:val="00E35B5D"/>
    <w:rsid w:val="00E363C9"/>
    <w:rsid w:val="00E5280E"/>
    <w:rsid w:val="00E54203"/>
    <w:rsid w:val="00E57EBE"/>
    <w:rsid w:val="00E60E28"/>
    <w:rsid w:val="00E752FC"/>
    <w:rsid w:val="00E77066"/>
    <w:rsid w:val="00E770E2"/>
    <w:rsid w:val="00E87ACF"/>
    <w:rsid w:val="00E9376F"/>
    <w:rsid w:val="00EA1E82"/>
    <w:rsid w:val="00EA3D0E"/>
    <w:rsid w:val="00EA42E6"/>
    <w:rsid w:val="00EA5AE1"/>
    <w:rsid w:val="00EB3D39"/>
    <w:rsid w:val="00EB55D9"/>
    <w:rsid w:val="00EC0921"/>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37EB"/>
    <w:rsid w:val="00F64A03"/>
    <w:rsid w:val="00F64B64"/>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51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23278-E5E4-42D1-8047-8A31FDE6A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1216</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Nemer, Richard</cp:lastModifiedBy>
  <cp:revision>5</cp:revision>
  <cp:lastPrinted>2018-11-09T20:40:00Z</cp:lastPrinted>
  <dcterms:created xsi:type="dcterms:W3CDTF">2019-01-30T23:13:00Z</dcterms:created>
  <dcterms:modified xsi:type="dcterms:W3CDTF">2019-01-31T17:27:00Z</dcterms:modified>
</cp:coreProperties>
</file>